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F31" w:rsidRPr="00CD268C" w:rsidRDefault="00244F31" w:rsidP="00244F31">
      <w:pPr>
        <w:spacing w:after="0" w:line="240" w:lineRule="auto"/>
        <w:jc w:val="center"/>
        <w:rPr>
          <w:rFonts w:eastAsia="Times New Roman" w:cstheme="minorHAnsi"/>
          <w:b/>
          <w:lang w:val="en-US" w:eastAsia="pl-PL"/>
        </w:rPr>
      </w:pPr>
      <w:r w:rsidRPr="00CD268C">
        <w:rPr>
          <w:rFonts w:cstheme="minorHAnsi"/>
          <w:noProof/>
          <w:lang w:eastAsia="pl-PL"/>
        </w:rPr>
        <w:drawing>
          <wp:inline distT="0" distB="0" distL="0" distR="0" wp14:anchorId="7DEE65DF" wp14:editId="3DC7219C">
            <wp:extent cx="4124067" cy="17481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f.jpg"/>
                    <pic:cNvPicPr/>
                  </pic:nvPicPr>
                  <pic:blipFill>
                    <a:blip r:embed="rId6">
                      <a:extLst>
                        <a:ext uri="{28A0092B-C50C-407E-A947-70E740481C1C}">
                          <a14:useLocalDpi xmlns:a14="http://schemas.microsoft.com/office/drawing/2010/main" val="0"/>
                        </a:ext>
                      </a:extLst>
                    </a:blip>
                    <a:stretch>
                      <a:fillRect/>
                    </a:stretch>
                  </pic:blipFill>
                  <pic:spPr>
                    <a:xfrm>
                      <a:off x="0" y="0"/>
                      <a:ext cx="4154928" cy="1761237"/>
                    </a:xfrm>
                    <a:prstGeom prst="rect">
                      <a:avLst/>
                    </a:prstGeom>
                  </pic:spPr>
                </pic:pic>
              </a:graphicData>
            </a:graphic>
          </wp:inline>
        </w:drawing>
      </w:r>
      <w:r w:rsidRPr="00CD268C">
        <w:rPr>
          <w:rFonts w:eastAsia="Times New Roman" w:cstheme="minorHAnsi"/>
          <w:b/>
          <w:lang w:val="en-US" w:eastAsia="pl-PL"/>
        </w:rPr>
        <w:t xml:space="preserve"> </w:t>
      </w:r>
    </w:p>
    <w:p w:rsidR="00244F31" w:rsidRPr="00CD268C" w:rsidRDefault="00244F31" w:rsidP="00244F31">
      <w:pPr>
        <w:spacing w:after="0" w:line="240" w:lineRule="auto"/>
        <w:jc w:val="center"/>
        <w:rPr>
          <w:rFonts w:cstheme="minorHAnsi"/>
          <w:lang w:val="en-US"/>
        </w:rPr>
      </w:pPr>
    </w:p>
    <w:p w:rsidR="00244F31" w:rsidRPr="00CD268C" w:rsidRDefault="00244F31" w:rsidP="00244F31">
      <w:pPr>
        <w:spacing w:after="0" w:line="240" w:lineRule="auto"/>
        <w:jc w:val="center"/>
        <w:rPr>
          <w:rFonts w:cstheme="minorHAnsi"/>
          <w:lang w:val="en-US"/>
        </w:rPr>
      </w:pPr>
    </w:p>
    <w:p w:rsidR="00244F31" w:rsidRPr="00CD268C" w:rsidRDefault="00244F31" w:rsidP="00244F31">
      <w:pPr>
        <w:spacing w:after="0" w:line="240" w:lineRule="auto"/>
        <w:jc w:val="center"/>
        <w:rPr>
          <w:rFonts w:cstheme="minorHAnsi"/>
          <w:lang w:val="en-US"/>
        </w:rPr>
      </w:pPr>
    </w:p>
    <w:p w:rsidR="00244F31" w:rsidRPr="00CD268C" w:rsidRDefault="00244F31" w:rsidP="00244F31">
      <w:pPr>
        <w:spacing w:after="0" w:line="240" w:lineRule="auto"/>
        <w:jc w:val="center"/>
        <w:rPr>
          <w:rFonts w:cstheme="minorHAnsi"/>
          <w:b/>
          <w:sz w:val="40"/>
          <w:szCs w:val="40"/>
          <w:lang w:val="en-US"/>
        </w:rPr>
      </w:pPr>
      <w:r w:rsidRPr="00CD268C">
        <w:rPr>
          <w:rFonts w:cstheme="minorHAnsi"/>
          <w:b/>
          <w:sz w:val="40"/>
          <w:szCs w:val="40"/>
          <w:lang w:val="en-US"/>
        </w:rPr>
        <w:t>16</w:t>
      </w:r>
      <w:r w:rsidRPr="00CD268C">
        <w:rPr>
          <w:rFonts w:cstheme="minorHAnsi"/>
          <w:b/>
          <w:sz w:val="40"/>
          <w:szCs w:val="40"/>
          <w:vertAlign w:val="superscript"/>
          <w:lang w:val="en-US"/>
        </w:rPr>
        <w:t>th</w:t>
      </w:r>
      <w:r w:rsidRPr="00CD268C">
        <w:rPr>
          <w:rFonts w:cstheme="minorHAnsi"/>
          <w:b/>
          <w:sz w:val="40"/>
          <w:szCs w:val="40"/>
          <w:lang w:val="en-US"/>
        </w:rPr>
        <w:t xml:space="preserve"> May 2017</w:t>
      </w:r>
    </w:p>
    <w:p w:rsidR="00244F31" w:rsidRPr="00CD268C" w:rsidRDefault="00244F31" w:rsidP="00244F31">
      <w:pPr>
        <w:spacing w:after="0" w:line="240" w:lineRule="auto"/>
        <w:rPr>
          <w:rFonts w:cstheme="minorHAnsi"/>
          <w:b/>
        </w:rPr>
      </w:pPr>
    </w:p>
    <w:p w:rsidR="00244F31" w:rsidRPr="00CD268C" w:rsidRDefault="00244F31" w:rsidP="00244F31">
      <w:pPr>
        <w:spacing w:after="0" w:line="240" w:lineRule="auto"/>
        <w:rPr>
          <w:rFonts w:cstheme="minorHAnsi"/>
          <w:b/>
        </w:rPr>
      </w:pPr>
    </w:p>
    <w:p w:rsidR="00244F31" w:rsidRPr="00CD268C" w:rsidRDefault="00244F31" w:rsidP="00244F31">
      <w:pPr>
        <w:spacing w:after="0" w:line="240" w:lineRule="auto"/>
        <w:rPr>
          <w:rFonts w:cstheme="minorHAnsi"/>
        </w:rPr>
      </w:pPr>
      <w:r w:rsidRPr="00CD268C">
        <w:rPr>
          <w:rFonts w:cstheme="minorHAnsi"/>
          <w:b/>
          <w:u w:val="single"/>
        </w:rPr>
        <w:t>10:00</w:t>
      </w:r>
      <w:r w:rsidRPr="00CD268C">
        <w:rPr>
          <w:rFonts w:cstheme="minorHAnsi"/>
        </w:rPr>
        <w:t xml:space="preserve"> </w:t>
      </w:r>
    </w:p>
    <w:p w:rsidR="00244F31" w:rsidRPr="00CD268C" w:rsidRDefault="00244F31" w:rsidP="00244F31">
      <w:pPr>
        <w:spacing w:after="0" w:line="240" w:lineRule="auto"/>
        <w:rPr>
          <w:rFonts w:cstheme="minorHAnsi"/>
          <w:b/>
        </w:rPr>
      </w:pPr>
      <w:r w:rsidRPr="00CD268C">
        <w:rPr>
          <w:rFonts w:cstheme="minorHAnsi"/>
          <w:b/>
        </w:rPr>
        <w:t xml:space="preserve">Opening Conference </w:t>
      </w:r>
    </w:p>
    <w:p w:rsidR="00244F31" w:rsidRPr="00CD268C" w:rsidRDefault="00244F31" w:rsidP="00244F31">
      <w:pPr>
        <w:spacing w:after="0" w:line="240" w:lineRule="auto"/>
        <w:rPr>
          <w:rFonts w:cstheme="minorHAnsi"/>
        </w:rPr>
      </w:pPr>
    </w:p>
    <w:p w:rsidR="00244F31" w:rsidRPr="00CD268C" w:rsidRDefault="00244F31" w:rsidP="00244F31">
      <w:pPr>
        <w:spacing w:after="0" w:line="240" w:lineRule="auto"/>
        <w:rPr>
          <w:rFonts w:cstheme="minorHAnsi"/>
        </w:rPr>
      </w:pPr>
    </w:p>
    <w:p w:rsidR="00244F31" w:rsidRPr="00CD268C" w:rsidRDefault="00244F31" w:rsidP="00244F31">
      <w:pPr>
        <w:spacing w:after="0" w:line="240" w:lineRule="auto"/>
        <w:rPr>
          <w:rFonts w:cstheme="minorHAnsi"/>
          <w:b/>
          <w:u w:val="single"/>
        </w:rPr>
      </w:pPr>
      <w:r w:rsidRPr="00CD268C">
        <w:rPr>
          <w:rFonts w:cstheme="minorHAnsi"/>
          <w:b/>
          <w:u w:val="single"/>
        </w:rPr>
        <w:t xml:space="preserve">10.30-12.00 </w:t>
      </w:r>
    </w:p>
    <w:p w:rsidR="00244F31" w:rsidRPr="00CD268C" w:rsidRDefault="00244F31" w:rsidP="00244F31">
      <w:pPr>
        <w:spacing w:after="0" w:line="240" w:lineRule="auto"/>
        <w:rPr>
          <w:rFonts w:eastAsia="Times New Roman" w:cstheme="minorHAnsi"/>
          <w:b/>
          <w:lang w:val="en-US" w:eastAsia="pl-PL"/>
        </w:rPr>
      </w:pPr>
      <w:r w:rsidRPr="00CD268C">
        <w:rPr>
          <w:rFonts w:eastAsia="Times New Roman" w:cstheme="minorHAnsi"/>
          <w:b/>
          <w:lang w:val="en-US" w:eastAsia="pl-PL"/>
        </w:rPr>
        <w:t>Forms and scope of the financial intervention of the state supporting book and reading policies</w:t>
      </w:r>
    </w:p>
    <w:p w:rsidR="00244F31" w:rsidRPr="00CD268C" w:rsidRDefault="00244F31" w:rsidP="00244F31">
      <w:pPr>
        <w:spacing w:after="0" w:line="240" w:lineRule="auto"/>
        <w:rPr>
          <w:rFonts w:cstheme="minorHAnsi"/>
          <w:b/>
          <w:i/>
        </w:rPr>
      </w:pPr>
    </w:p>
    <w:p w:rsidR="00244F31" w:rsidRPr="00244F31" w:rsidRDefault="00244F31" w:rsidP="00244F31">
      <w:pPr>
        <w:spacing w:after="0" w:line="240" w:lineRule="auto"/>
        <w:rPr>
          <w:rFonts w:cstheme="minorHAnsi"/>
        </w:rPr>
      </w:pPr>
      <w:r w:rsidRPr="00CD268C">
        <w:rPr>
          <w:rFonts w:cstheme="minorHAnsi"/>
          <w:i/>
        </w:rPr>
        <w:t>This panel will address the state’s chief programs to promote readership. The experts will respond to how far state institutions initiate reading promotion activities; they will discuss the tasks of these institutions in spreading readership, and indicate the scope of the state’s responsibility for the functioning of the book market.</w:t>
      </w:r>
    </w:p>
    <w:p w:rsidR="00244F31" w:rsidRDefault="00244F31" w:rsidP="00244F31">
      <w:pPr>
        <w:spacing w:after="0" w:line="240" w:lineRule="auto"/>
        <w:rPr>
          <w:rFonts w:cstheme="minorHAnsi"/>
          <w:b/>
          <w:lang w:val="en-US"/>
        </w:rPr>
      </w:pPr>
    </w:p>
    <w:p w:rsidR="004A522C" w:rsidRPr="00CD268C" w:rsidRDefault="004A522C" w:rsidP="00244F31">
      <w:pPr>
        <w:spacing w:after="0" w:line="240" w:lineRule="auto"/>
        <w:rPr>
          <w:rFonts w:cstheme="minorHAnsi"/>
          <w:b/>
          <w:lang w:val="en-US"/>
        </w:rPr>
      </w:pPr>
    </w:p>
    <w:p w:rsidR="00244F31" w:rsidRPr="00CD268C" w:rsidRDefault="00244F31" w:rsidP="00244F31">
      <w:pPr>
        <w:spacing w:after="0" w:line="240" w:lineRule="auto"/>
        <w:rPr>
          <w:rFonts w:cstheme="minorHAnsi"/>
          <w:b/>
        </w:rPr>
      </w:pPr>
      <w:r w:rsidRPr="00CD268C">
        <w:rPr>
          <w:rFonts w:cstheme="minorHAnsi"/>
          <w:b/>
          <w:u w:val="single"/>
        </w:rPr>
        <w:t>12.00</w:t>
      </w:r>
      <w:r w:rsidRPr="00CD268C">
        <w:rPr>
          <w:rFonts w:cstheme="minorHAnsi"/>
        </w:rPr>
        <w:t xml:space="preserve"> </w:t>
      </w:r>
    </w:p>
    <w:p w:rsidR="00244F31" w:rsidRPr="00CD268C" w:rsidRDefault="00244F31" w:rsidP="00244F31">
      <w:pPr>
        <w:spacing w:after="0" w:line="240" w:lineRule="auto"/>
        <w:rPr>
          <w:rFonts w:cstheme="minorHAnsi"/>
          <w:b/>
        </w:rPr>
      </w:pPr>
      <w:r w:rsidRPr="00CD268C">
        <w:rPr>
          <w:rFonts w:cstheme="minorHAnsi"/>
          <w:b/>
        </w:rPr>
        <w:t xml:space="preserve">Coffee Break </w:t>
      </w:r>
    </w:p>
    <w:p w:rsidR="00244F31" w:rsidRPr="00CD268C" w:rsidRDefault="00244F31" w:rsidP="00244F31">
      <w:pPr>
        <w:spacing w:after="0" w:line="240" w:lineRule="auto"/>
        <w:rPr>
          <w:rFonts w:cstheme="minorHAnsi"/>
        </w:rPr>
      </w:pPr>
    </w:p>
    <w:p w:rsidR="00244F31" w:rsidRPr="00CD268C" w:rsidRDefault="00244F31" w:rsidP="00244F31">
      <w:pPr>
        <w:spacing w:after="0" w:line="240" w:lineRule="auto"/>
        <w:rPr>
          <w:rFonts w:cstheme="minorHAnsi"/>
        </w:rPr>
      </w:pPr>
    </w:p>
    <w:p w:rsidR="00244F31" w:rsidRPr="00CD268C" w:rsidRDefault="00244F31" w:rsidP="00244F31">
      <w:pPr>
        <w:spacing w:after="0" w:line="240" w:lineRule="auto"/>
        <w:rPr>
          <w:rFonts w:cstheme="minorHAnsi"/>
          <w:u w:val="single"/>
        </w:rPr>
      </w:pPr>
      <w:r w:rsidRPr="00CD268C">
        <w:rPr>
          <w:rFonts w:cstheme="minorHAnsi"/>
          <w:b/>
          <w:u w:val="single"/>
        </w:rPr>
        <w:t>12.30-14.00</w:t>
      </w:r>
      <w:r w:rsidRPr="00CD268C">
        <w:rPr>
          <w:rFonts w:cstheme="minorHAnsi"/>
          <w:u w:val="single"/>
        </w:rPr>
        <w:t xml:space="preserve"> </w:t>
      </w:r>
    </w:p>
    <w:p w:rsidR="00244F31" w:rsidRPr="00CD268C" w:rsidRDefault="00244F31" w:rsidP="00244F31">
      <w:pPr>
        <w:spacing w:after="0" w:line="240" w:lineRule="auto"/>
        <w:rPr>
          <w:rFonts w:cstheme="minorHAnsi"/>
          <w:b/>
          <w:lang w:val="en-US"/>
        </w:rPr>
      </w:pPr>
      <w:r w:rsidRPr="00CD268C">
        <w:rPr>
          <w:rFonts w:cstheme="minorHAnsi"/>
          <w:b/>
          <w:lang w:val="en-US"/>
        </w:rPr>
        <w:t>Good practices in activating non-readers as well as youngsters</w:t>
      </w:r>
    </w:p>
    <w:p w:rsidR="00244F31" w:rsidRPr="00CD268C" w:rsidRDefault="00244F31" w:rsidP="00244F31">
      <w:pPr>
        <w:spacing w:after="0" w:line="240" w:lineRule="auto"/>
        <w:rPr>
          <w:rFonts w:cstheme="minorHAnsi"/>
          <w:b/>
          <w:i/>
        </w:rPr>
      </w:pPr>
    </w:p>
    <w:p w:rsidR="00244F31" w:rsidRPr="00CD268C" w:rsidRDefault="00244F31" w:rsidP="00244F31">
      <w:pPr>
        <w:spacing w:after="0" w:line="240" w:lineRule="auto"/>
        <w:rPr>
          <w:rFonts w:cstheme="minorHAnsi"/>
          <w:i/>
        </w:rPr>
      </w:pPr>
      <w:r w:rsidRPr="00CD268C">
        <w:rPr>
          <w:rFonts w:cstheme="minorHAnsi"/>
          <w:i/>
        </w:rPr>
        <w:t>Activating non-readers is perhaps the greatest challenge for many contemporary societies. The experts will present good practices to inspire activities in this department, attempting to explain how to deal with young readers, preschoolers, young people who give up reading after their school years, what activities ought to be recommended on an institutional level, and how to transfer them to practical activities, with particular attention to the roles of the educational system, the family, and media.</w:t>
      </w:r>
    </w:p>
    <w:p w:rsidR="00244F31" w:rsidRPr="00244F31" w:rsidRDefault="00244F31" w:rsidP="00244F31">
      <w:pPr>
        <w:spacing w:after="0" w:line="240" w:lineRule="auto"/>
        <w:rPr>
          <w:rFonts w:cstheme="minorHAnsi"/>
        </w:rPr>
      </w:pPr>
    </w:p>
    <w:p w:rsidR="00244F31" w:rsidRPr="00CD268C" w:rsidRDefault="00244F31" w:rsidP="00244F31">
      <w:pPr>
        <w:spacing w:after="0" w:line="240" w:lineRule="auto"/>
        <w:rPr>
          <w:rFonts w:cstheme="minorHAnsi"/>
          <w:lang w:val="en-US"/>
        </w:rPr>
      </w:pPr>
    </w:p>
    <w:p w:rsidR="00244F31" w:rsidRPr="00CD268C" w:rsidRDefault="00244F31" w:rsidP="00244F31">
      <w:pPr>
        <w:spacing w:after="0" w:line="240" w:lineRule="auto"/>
        <w:rPr>
          <w:rFonts w:cstheme="minorHAnsi"/>
          <w:b/>
        </w:rPr>
      </w:pPr>
      <w:r w:rsidRPr="00CD268C">
        <w:rPr>
          <w:rFonts w:cstheme="minorHAnsi"/>
          <w:b/>
          <w:u w:val="single"/>
        </w:rPr>
        <w:t>14.00</w:t>
      </w:r>
      <w:r w:rsidRPr="00CD268C">
        <w:rPr>
          <w:rFonts w:cstheme="minorHAnsi"/>
        </w:rPr>
        <w:t xml:space="preserve"> </w:t>
      </w:r>
    </w:p>
    <w:p w:rsidR="00244F31" w:rsidRPr="00CD268C" w:rsidRDefault="00244F31" w:rsidP="00244F31">
      <w:pPr>
        <w:spacing w:after="0" w:line="240" w:lineRule="auto"/>
        <w:rPr>
          <w:rFonts w:cstheme="minorHAnsi"/>
          <w:b/>
        </w:rPr>
      </w:pPr>
      <w:r w:rsidRPr="00CD268C">
        <w:rPr>
          <w:rFonts w:cstheme="minorHAnsi"/>
          <w:b/>
        </w:rPr>
        <w:t xml:space="preserve">Lunch </w:t>
      </w:r>
    </w:p>
    <w:p w:rsidR="00244F31" w:rsidRPr="00CD268C" w:rsidRDefault="00244F31" w:rsidP="00244F31">
      <w:pPr>
        <w:spacing w:after="0" w:line="240" w:lineRule="auto"/>
        <w:rPr>
          <w:rFonts w:cstheme="minorHAnsi"/>
        </w:rPr>
      </w:pPr>
    </w:p>
    <w:p w:rsidR="00244F31" w:rsidRPr="00CD268C" w:rsidRDefault="00244F31" w:rsidP="00244F31">
      <w:pPr>
        <w:spacing w:after="0" w:line="240" w:lineRule="auto"/>
        <w:rPr>
          <w:rFonts w:cstheme="minorHAnsi"/>
        </w:rPr>
      </w:pPr>
    </w:p>
    <w:p w:rsidR="00244F31" w:rsidRPr="00CD268C" w:rsidRDefault="00244F31" w:rsidP="00244F31">
      <w:pPr>
        <w:spacing w:after="0" w:line="240" w:lineRule="auto"/>
        <w:rPr>
          <w:rFonts w:cstheme="minorHAnsi"/>
          <w:b/>
          <w:u w:val="single"/>
        </w:rPr>
      </w:pPr>
      <w:r w:rsidRPr="00CD268C">
        <w:rPr>
          <w:rFonts w:cstheme="minorHAnsi"/>
          <w:b/>
          <w:u w:val="single"/>
        </w:rPr>
        <w:t xml:space="preserve">14.45-16.15 </w:t>
      </w:r>
    </w:p>
    <w:p w:rsidR="00244F31" w:rsidRPr="00CD268C" w:rsidRDefault="00244F31" w:rsidP="00244F31">
      <w:pPr>
        <w:spacing w:after="0" w:line="240" w:lineRule="auto"/>
        <w:rPr>
          <w:rFonts w:eastAsia="Times New Roman" w:cstheme="minorHAnsi"/>
          <w:b/>
          <w:lang w:val="en-US" w:eastAsia="pl-PL"/>
        </w:rPr>
      </w:pPr>
      <w:r w:rsidRPr="00CD268C">
        <w:rPr>
          <w:rFonts w:eastAsia="Times New Roman" w:cstheme="minorHAnsi"/>
          <w:b/>
          <w:lang w:val="en-US" w:eastAsia="pl-PL"/>
        </w:rPr>
        <w:t>Research on reading practices, including addressing the challenges stemming from digital world</w:t>
      </w:r>
    </w:p>
    <w:p w:rsidR="00244F31" w:rsidRPr="00CD268C" w:rsidRDefault="00244F31" w:rsidP="00244F31">
      <w:pPr>
        <w:pStyle w:val="HTML-wstpniesformatowany"/>
        <w:tabs>
          <w:tab w:val="clear" w:pos="916"/>
        </w:tabs>
        <w:rPr>
          <w:rFonts w:asciiTheme="minorHAnsi" w:hAnsiTheme="minorHAnsi" w:cstheme="minorHAnsi"/>
          <w:i/>
          <w:sz w:val="22"/>
          <w:szCs w:val="22"/>
        </w:rPr>
      </w:pPr>
    </w:p>
    <w:p w:rsidR="00244F31" w:rsidRPr="00CD268C" w:rsidRDefault="00244F31" w:rsidP="00244F31">
      <w:pPr>
        <w:pStyle w:val="PreformattedText"/>
        <w:widowControl/>
        <w:rPr>
          <w:rFonts w:asciiTheme="minorHAnsi" w:hAnsiTheme="minorHAnsi" w:cstheme="minorHAnsi"/>
          <w:i/>
          <w:sz w:val="22"/>
          <w:szCs w:val="22"/>
        </w:rPr>
      </w:pPr>
      <w:r w:rsidRPr="00CD268C">
        <w:rPr>
          <w:rFonts w:asciiTheme="minorHAnsi" w:hAnsiTheme="minorHAnsi" w:cstheme="minorHAnsi"/>
          <w:i/>
          <w:sz w:val="22"/>
          <w:szCs w:val="22"/>
        </w:rPr>
        <w:t xml:space="preserve">The panel will focus on the theory and practice of readership research. The issues to be discussed by the panellists concern assessing readership levels in research from various countries. The experts will </w:t>
      </w:r>
      <w:r w:rsidRPr="00CD268C">
        <w:rPr>
          <w:rFonts w:asciiTheme="minorHAnsi" w:hAnsiTheme="minorHAnsi" w:cstheme="minorHAnsi"/>
          <w:i/>
          <w:sz w:val="22"/>
          <w:szCs w:val="22"/>
        </w:rPr>
        <w:lastRenderedPageBreak/>
        <w:t>consider if there is a single definition of a reader, or a book, on the basis of which research tools are modified, how this affects findings, and if it is worth developing a uniform, international system for researching the impact that the development of the e-book market has on readership research.</w:t>
      </w:r>
    </w:p>
    <w:p w:rsidR="00244F31" w:rsidRDefault="00244F31" w:rsidP="00244F31">
      <w:pPr>
        <w:spacing w:after="0" w:line="240" w:lineRule="auto"/>
        <w:rPr>
          <w:rFonts w:cstheme="minorHAnsi"/>
          <w:lang w:val="en-US"/>
        </w:rPr>
      </w:pPr>
    </w:p>
    <w:p w:rsidR="00244F31" w:rsidRPr="00CD268C" w:rsidRDefault="00244F31" w:rsidP="00244F31">
      <w:pPr>
        <w:spacing w:after="0" w:line="240" w:lineRule="auto"/>
        <w:rPr>
          <w:rFonts w:cstheme="minorHAnsi"/>
          <w:lang w:val="en-US"/>
        </w:rPr>
      </w:pPr>
    </w:p>
    <w:p w:rsidR="00244F31" w:rsidRPr="00CD268C" w:rsidRDefault="00244F31" w:rsidP="00244F31">
      <w:pPr>
        <w:spacing w:after="0" w:line="240" w:lineRule="auto"/>
        <w:rPr>
          <w:rFonts w:cstheme="minorHAnsi"/>
          <w:b/>
        </w:rPr>
      </w:pPr>
      <w:r w:rsidRPr="00CD268C">
        <w:rPr>
          <w:rFonts w:cstheme="minorHAnsi"/>
          <w:b/>
          <w:u w:val="single"/>
        </w:rPr>
        <w:t>16.15</w:t>
      </w:r>
      <w:r w:rsidRPr="00CD268C">
        <w:rPr>
          <w:rFonts w:cstheme="minorHAnsi"/>
        </w:rPr>
        <w:t xml:space="preserve"> </w:t>
      </w:r>
    </w:p>
    <w:p w:rsidR="00244F31" w:rsidRPr="00CD268C" w:rsidRDefault="00244F31" w:rsidP="00244F31">
      <w:pPr>
        <w:spacing w:after="0" w:line="240" w:lineRule="auto"/>
        <w:rPr>
          <w:rFonts w:cstheme="minorHAnsi"/>
          <w:b/>
        </w:rPr>
      </w:pPr>
      <w:r w:rsidRPr="00CD268C">
        <w:rPr>
          <w:rFonts w:cstheme="minorHAnsi"/>
          <w:b/>
        </w:rPr>
        <w:t>Coffee Break</w:t>
      </w:r>
    </w:p>
    <w:p w:rsidR="00244F31" w:rsidRPr="00CD268C" w:rsidRDefault="00244F31" w:rsidP="00244F31">
      <w:pPr>
        <w:spacing w:after="0" w:line="240" w:lineRule="auto"/>
        <w:rPr>
          <w:rFonts w:cstheme="minorHAnsi"/>
        </w:rPr>
      </w:pPr>
    </w:p>
    <w:p w:rsidR="00244F31" w:rsidRPr="00CD268C" w:rsidRDefault="00244F31" w:rsidP="00244F31">
      <w:pPr>
        <w:spacing w:after="0" w:line="240" w:lineRule="auto"/>
        <w:rPr>
          <w:rFonts w:cstheme="minorHAnsi"/>
        </w:rPr>
      </w:pPr>
    </w:p>
    <w:p w:rsidR="00244F31" w:rsidRPr="00CD268C" w:rsidRDefault="00244F31" w:rsidP="00244F31">
      <w:pPr>
        <w:spacing w:after="0" w:line="240" w:lineRule="auto"/>
        <w:rPr>
          <w:rFonts w:cstheme="minorHAnsi"/>
          <w:u w:val="single"/>
        </w:rPr>
      </w:pPr>
      <w:r w:rsidRPr="00CD268C">
        <w:rPr>
          <w:rFonts w:cstheme="minorHAnsi"/>
          <w:b/>
          <w:u w:val="single"/>
        </w:rPr>
        <w:t>16.30-18.00</w:t>
      </w:r>
      <w:r w:rsidRPr="00CD268C">
        <w:rPr>
          <w:rFonts w:cstheme="minorHAnsi"/>
          <w:u w:val="single"/>
        </w:rPr>
        <w:t xml:space="preserve"> </w:t>
      </w:r>
    </w:p>
    <w:p w:rsidR="00244F31" w:rsidRPr="00CD268C" w:rsidRDefault="00244F31" w:rsidP="00244F31">
      <w:pPr>
        <w:spacing w:after="0" w:line="240" w:lineRule="auto"/>
        <w:jc w:val="both"/>
        <w:rPr>
          <w:rFonts w:cstheme="minorHAnsi"/>
          <w:b/>
          <w:lang w:val="en-US"/>
        </w:rPr>
      </w:pPr>
      <w:r w:rsidRPr="00CD268C">
        <w:rPr>
          <w:rFonts w:cstheme="minorHAnsi"/>
          <w:b/>
          <w:lang w:val="en-US"/>
        </w:rPr>
        <w:t>Role of libraries in dissemination of reading, building the competences of librarians and future-oriented approach of running the library</w:t>
      </w:r>
    </w:p>
    <w:p w:rsidR="00244F31" w:rsidRPr="00CD268C" w:rsidRDefault="00244F31" w:rsidP="00244F31">
      <w:pPr>
        <w:pStyle w:val="Akapitzlist"/>
        <w:spacing w:before="0" w:beforeAutospacing="0" w:after="0" w:afterAutospacing="0"/>
        <w:rPr>
          <w:rFonts w:asciiTheme="minorHAnsi" w:hAnsiTheme="minorHAnsi" w:cstheme="minorHAnsi"/>
          <w:b/>
          <w:i/>
          <w:sz w:val="22"/>
          <w:szCs w:val="22"/>
        </w:rPr>
      </w:pPr>
    </w:p>
    <w:p w:rsidR="00244F31" w:rsidRPr="00CD268C" w:rsidRDefault="00244F31" w:rsidP="00244F31">
      <w:pPr>
        <w:spacing w:after="0" w:line="240" w:lineRule="auto"/>
        <w:rPr>
          <w:rFonts w:cstheme="minorHAnsi"/>
          <w:i/>
        </w:rPr>
      </w:pPr>
      <w:r w:rsidRPr="00CD268C">
        <w:rPr>
          <w:rFonts w:cstheme="minorHAnsi"/>
          <w:i/>
        </w:rPr>
        <w:t>The experts will show how the contemporary library is developing to fit a changing reality, what directions of change are preferred in various capacities – from librarian competencies to the significance of the architecture and design of library sites. The speakers wll also describe new models for how libraries can function in local environments. They will attempt to answer questions concerning the latest trends in professional schooling.</w:t>
      </w:r>
    </w:p>
    <w:p w:rsidR="00244F31" w:rsidRDefault="00244F31" w:rsidP="00244F31">
      <w:pPr>
        <w:spacing w:after="0" w:line="240" w:lineRule="auto"/>
        <w:rPr>
          <w:rFonts w:cstheme="minorHAnsi"/>
          <w:b/>
          <w:u w:val="single"/>
        </w:rPr>
      </w:pPr>
    </w:p>
    <w:p w:rsidR="00244F31" w:rsidRDefault="00244F31" w:rsidP="00244F31">
      <w:pPr>
        <w:spacing w:after="0" w:line="240" w:lineRule="auto"/>
        <w:rPr>
          <w:rFonts w:cstheme="minorHAnsi"/>
          <w:b/>
          <w:u w:val="single"/>
        </w:rPr>
      </w:pPr>
    </w:p>
    <w:p w:rsidR="00244F31" w:rsidRPr="00CD268C" w:rsidRDefault="00244F31" w:rsidP="00244F31">
      <w:pPr>
        <w:spacing w:after="0" w:line="240" w:lineRule="auto"/>
        <w:rPr>
          <w:rFonts w:cstheme="minorHAnsi"/>
        </w:rPr>
      </w:pPr>
      <w:r w:rsidRPr="00CD268C">
        <w:rPr>
          <w:rFonts w:cstheme="minorHAnsi"/>
          <w:b/>
          <w:u w:val="single"/>
        </w:rPr>
        <w:t>18.15</w:t>
      </w:r>
      <w:r w:rsidRPr="00CD268C">
        <w:rPr>
          <w:rFonts w:cstheme="minorHAnsi"/>
        </w:rPr>
        <w:t xml:space="preserve"> </w:t>
      </w:r>
    </w:p>
    <w:p w:rsidR="00244F31" w:rsidRPr="00CD268C" w:rsidRDefault="00244F31" w:rsidP="00244F31">
      <w:pPr>
        <w:spacing w:after="0" w:line="240" w:lineRule="auto"/>
        <w:rPr>
          <w:rFonts w:cstheme="minorHAnsi"/>
          <w:b/>
        </w:rPr>
      </w:pPr>
      <w:r w:rsidRPr="00CD268C">
        <w:rPr>
          <w:rFonts w:cstheme="minorHAnsi"/>
          <w:b/>
        </w:rPr>
        <w:t xml:space="preserve">Dinner </w:t>
      </w:r>
    </w:p>
    <w:p w:rsidR="00244F31" w:rsidRPr="00CD268C" w:rsidRDefault="00244F31" w:rsidP="00244F31">
      <w:pPr>
        <w:spacing w:after="0" w:line="240" w:lineRule="auto"/>
        <w:rPr>
          <w:rFonts w:cstheme="minorHAnsi"/>
        </w:rPr>
      </w:pPr>
    </w:p>
    <w:p w:rsidR="00244F31" w:rsidRPr="00CD268C" w:rsidRDefault="00244F31" w:rsidP="00244F31">
      <w:pPr>
        <w:spacing w:after="0" w:line="240" w:lineRule="auto"/>
        <w:rPr>
          <w:rFonts w:cstheme="minorHAnsi"/>
        </w:rPr>
      </w:pPr>
    </w:p>
    <w:p w:rsidR="00244F31" w:rsidRPr="00CD268C" w:rsidRDefault="00244F31" w:rsidP="00244F31">
      <w:pPr>
        <w:spacing w:after="0" w:line="240" w:lineRule="auto"/>
        <w:rPr>
          <w:rFonts w:cstheme="minorHAnsi"/>
        </w:rPr>
      </w:pPr>
      <w:r w:rsidRPr="00CD268C">
        <w:rPr>
          <w:rFonts w:cstheme="minorHAnsi"/>
          <w:b/>
          <w:u w:val="single"/>
        </w:rPr>
        <w:t>20.00</w:t>
      </w:r>
      <w:r w:rsidRPr="00CD268C">
        <w:rPr>
          <w:rFonts w:cstheme="minorHAnsi"/>
        </w:rPr>
        <w:t xml:space="preserve"> </w:t>
      </w:r>
    </w:p>
    <w:p w:rsidR="00244F31" w:rsidRPr="00CD268C" w:rsidRDefault="00244F31" w:rsidP="00244F31">
      <w:pPr>
        <w:spacing w:after="0" w:line="240" w:lineRule="auto"/>
        <w:rPr>
          <w:rFonts w:cstheme="minorHAnsi"/>
          <w:b/>
        </w:rPr>
      </w:pPr>
      <w:r w:rsidRPr="00CD268C">
        <w:rPr>
          <w:rFonts w:cstheme="minorHAnsi"/>
          <w:b/>
        </w:rPr>
        <w:t xml:space="preserve">Concert </w:t>
      </w:r>
    </w:p>
    <w:p w:rsidR="00244F31" w:rsidRPr="00CD268C" w:rsidRDefault="00244F31" w:rsidP="00244F31">
      <w:pPr>
        <w:spacing w:after="0" w:line="240" w:lineRule="auto"/>
        <w:rPr>
          <w:rFonts w:cstheme="minorHAnsi"/>
        </w:rPr>
      </w:pPr>
    </w:p>
    <w:p w:rsidR="00244F31" w:rsidRPr="00CD268C" w:rsidRDefault="00244F31" w:rsidP="00244F31">
      <w:pPr>
        <w:spacing w:after="0" w:line="240" w:lineRule="auto"/>
        <w:jc w:val="center"/>
        <w:rPr>
          <w:rFonts w:cstheme="minorHAnsi"/>
        </w:rPr>
      </w:pPr>
    </w:p>
    <w:p w:rsidR="00244F31" w:rsidRDefault="00244F31" w:rsidP="00244F31">
      <w:pPr>
        <w:spacing w:after="0" w:line="240" w:lineRule="auto"/>
        <w:jc w:val="center"/>
        <w:rPr>
          <w:rFonts w:cstheme="minorHAnsi"/>
        </w:rPr>
      </w:pPr>
    </w:p>
    <w:p w:rsidR="00244F31" w:rsidRDefault="00244F31" w:rsidP="00244F31">
      <w:pPr>
        <w:spacing w:after="0" w:line="240" w:lineRule="auto"/>
        <w:jc w:val="center"/>
        <w:rPr>
          <w:rFonts w:cstheme="minorHAnsi"/>
        </w:rPr>
      </w:pPr>
    </w:p>
    <w:p w:rsidR="00244F31" w:rsidRPr="00CD268C" w:rsidRDefault="00244F31" w:rsidP="00244F31">
      <w:pPr>
        <w:spacing w:after="0" w:line="240" w:lineRule="auto"/>
        <w:jc w:val="center"/>
        <w:rPr>
          <w:rFonts w:cstheme="minorHAnsi"/>
        </w:rPr>
      </w:pPr>
    </w:p>
    <w:p w:rsidR="00244F31" w:rsidRPr="00CD268C" w:rsidRDefault="00244F31" w:rsidP="00244F31">
      <w:pPr>
        <w:spacing w:after="0" w:line="240" w:lineRule="auto"/>
        <w:jc w:val="center"/>
        <w:rPr>
          <w:rFonts w:cstheme="minorHAnsi"/>
          <w:b/>
          <w:sz w:val="40"/>
          <w:szCs w:val="40"/>
          <w:lang w:val="en-US"/>
        </w:rPr>
      </w:pPr>
      <w:r w:rsidRPr="00CD268C">
        <w:rPr>
          <w:rFonts w:cstheme="minorHAnsi"/>
          <w:b/>
          <w:sz w:val="40"/>
          <w:szCs w:val="40"/>
          <w:lang w:val="en-US"/>
        </w:rPr>
        <w:t>17</w:t>
      </w:r>
      <w:r w:rsidRPr="00CD268C">
        <w:rPr>
          <w:rFonts w:cstheme="minorHAnsi"/>
          <w:b/>
          <w:sz w:val="40"/>
          <w:szCs w:val="40"/>
          <w:vertAlign w:val="superscript"/>
          <w:lang w:val="en-US"/>
        </w:rPr>
        <w:t>th</w:t>
      </w:r>
      <w:r w:rsidRPr="00CD268C">
        <w:rPr>
          <w:rFonts w:cstheme="minorHAnsi"/>
          <w:b/>
          <w:sz w:val="40"/>
          <w:szCs w:val="40"/>
          <w:lang w:val="en-US"/>
        </w:rPr>
        <w:t xml:space="preserve"> May 2017</w:t>
      </w:r>
    </w:p>
    <w:p w:rsidR="00244F31" w:rsidRPr="00CD268C" w:rsidRDefault="00244F31" w:rsidP="00244F31">
      <w:pPr>
        <w:spacing w:after="0" w:line="240" w:lineRule="auto"/>
        <w:jc w:val="center"/>
        <w:rPr>
          <w:rFonts w:cstheme="minorHAnsi"/>
        </w:rPr>
      </w:pPr>
    </w:p>
    <w:p w:rsidR="00244F31" w:rsidRPr="00CD268C" w:rsidRDefault="00244F31" w:rsidP="00244F31">
      <w:pPr>
        <w:spacing w:after="0" w:line="240" w:lineRule="auto"/>
        <w:jc w:val="center"/>
        <w:rPr>
          <w:rFonts w:cstheme="minorHAnsi"/>
        </w:rPr>
      </w:pPr>
    </w:p>
    <w:p w:rsidR="00244F31" w:rsidRPr="00CD268C" w:rsidRDefault="00244F31" w:rsidP="00244F31">
      <w:pPr>
        <w:spacing w:after="0" w:line="240" w:lineRule="auto"/>
        <w:jc w:val="center"/>
        <w:rPr>
          <w:rFonts w:cstheme="minorHAnsi"/>
        </w:rPr>
      </w:pPr>
    </w:p>
    <w:p w:rsidR="00244F31" w:rsidRPr="00CD268C" w:rsidRDefault="00244F31" w:rsidP="00244F31">
      <w:pPr>
        <w:spacing w:after="0" w:line="240" w:lineRule="auto"/>
        <w:rPr>
          <w:rFonts w:cstheme="minorHAnsi"/>
          <w:u w:val="single"/>
        </w:rPr>
      </w:pPr>
      <w:r w:rsidRPr="00CD268C">
        <w:rPr>
          <w:rFonts w:cstheme="minorHAnsi"/>
          <w:b/>
          <w:u w:val="single"/>
        </w:rPr>
        <w:t>10.00-11.30</w:t>
      </w:r>
      <w:r w:rsidRPr="00CD268C">
        <w:rPr>
          <w:rFonts w:cstheme="minorHAnsi"/>
          <w:u w:val="single"/>
        </w:rPr>
        <w:t xml:space="preserve"> </w:t>
      </w:r>
    </w:p>
    <w:p w:rsidR="00244F31" w:rsidRPr="00CD268C" w:rsidRDefault="00244F31" w:rsidP="00244F31">
      <w:pPr>
        <w:spacing w:after="0" w:line="240" w:lineRule="auto"/>
        <w:rPr>
          <w:rFonts w:cstheme="minorHAnsi"/>
          <w:b/>
          <w:lang w:val="en-US"/>
        </w:rPr>
      </w:pPr>
      <w:r w:rsidRPr="00CD268C">
        <w:rPr>
          <w:rFonts w:cstheme="minorHAnsi"/>
          <w:b/>
          <w:lang w:val="en-US"/>
        </w:rPr>
        <w:t>Cooperation models among reading supportive institutions</w:t>
      </w:r>
    </w:p>
    <w:p w:rsidR="00244F31" w:rsidRPr="00CD268C" w:rsidRDefault="00244F31" w:rsidP="00244F31">
      <w:pPr>
        <w:spacing w:after="0" w:line="240" w:lineRule="auto"/>
        <w:rPr>
          <w:rFonts w:cstheme="minorHAnsi"/>
          <w:b/>
          <w:i/>
        </w:rPr>
      </w:pPr>
    </w:p>
    <w:p w:rsidR="00244F31" w:rsidRPr="00CD268C" w:rsidRDefault="00244F31" w:rsidP="00244F31">
      <w:pPr>
        <w:spacing w:after="0" w:line="240" w:lineRule="auto"/>
        <w:rPr>
          <w:rFonts w:cstheme="minorHAnsi"/>
          <w:i/>
        </w:rPr>
      </w:pPr>
      <w:r w:rsidRPr="00CD268C">
        <w:rPr>
          <w:rFonts w:cstheme="minorHAnsi"/>
          <w:i/>
        </w:rPr>
        <w:t>A panel on cooperation between institutions of various rungs, from state to non-governmental and local levels. The experts will discuss topics concerning forms of coordination, and the ways associations, foundations, organizers of social actions, and non-governmental/local institutions function to aid readership development. They will speak of the needs of the third sector in terms of state cultural institution and local government policies.</w:t>
      </w:r>
    </w:p>
    <w:p w:rsidR="00244F31" w:rsidRPr="00244F31" w:rsidRDefault="00244F31" w:rsidP="00244F31">
      <w:pPr>
        <w:spacing w:after="0" w:line="240" w:lineRule="auto"/>
        <w:rPr>
          <w:rFonts w:cstheme="minorHAnsi"/>
          <w:b/>
          <w:u w:val="single"/>
        </w:rPr>
      </w:pPr>
    </w:p>
    <w:p w:rsidR="00244F31" w:rsidRPr="00CD268C" w:rsidRDefault="00244F31" w:rsidP="00244F31">
      <w:pPr>
        <w:pStyle w:val="Akapitzlist"/>
        <w:spacing w:before="0" w:beforeAutospacing="0" w:after="0" w:afterAutospacing="0"/>
        <w:ind w:left="840"/>
        <w:rPr>
          <w:rFonts w:asciiTheme="minorHAnsi" w:hAnsiTheme="minorHAnsi" w:cstheme="minorHAnsi"/>
          <w:b/>
          <w:sz w:val="22"/>
          <w:szCs w:val="22"/>
          <w:u w:val="single"/>
        </w:rPr>
      </w:pPr>
    </w:p>
    <w:p w:rsidR="00244F31" w:rsidRPr="00CD268C" w:rsidRDefault="00244F31" w:rsidP="00244F31">
      <w:pPr>
        <w:pStyle w:val="Akapitzlist"/>
        <w:spacing w:before="0" w:beforeAutospacing="0" w:after="0" w:afterAutospacing="0"/>
        <w:rPr>
          <w:rFonts w:asciiTheme="minorHAnsi" w:hAnsiTheme="minorHAnsi" w:cstheme="minorHAnsi"/>
          <w:strike/>
          <w:sz w:val="22"/>
          <w:szCs w:val="22"/>
        </w:rPr>
      </w:pPr>
      <w:r w:rsidRPr="00CD268C">
        <w:rPr>
          <w:rFonts w:asciiTheme="minorHAnsi" w:hAnsiTheme="minorHAnsi" w:cstheme="minorHAnsi"/>
          <w:b/>
          <w:sz w:val="22"/>
          <w:szCs w:val="22"/>
          <w:u w:val="single"/>
        </w:rPr>
        <w:t>11.30</w:t>
      </w:r>
      <w:r w:rsidRPr="00CD268C">
        <w:rPr>
          <w:rFonts w:asciiTheme="minorHAnsi" w:hAnsiTheme="minorHAnsi" w:cstheme="minorHAnsi"/>
          <w:sz w:val="22"/>
          <w:szCs w:val="22"/>
          <w:u w:val="single"/>
        </w:rPr>
        <w:t xml:space="preserve"> </w:t>
      </w:r>
    </w:p>
    <w:p w:rsidR="00244F31" w:rsidRPr="00CD268C" w:rsidRDefault="00244F31" w:rsidP="00244F31">
      <w:pPr>
        <w:spacing w:after="0" w:line="240" w:lineRule="auto"/>
        <w:rPr>
          <w:rFonts w:cstheme="minorHAnsi"/>
          <w:b/>
        </w:rPr>
      </w:pPr>
      <w:r w:rsidRPr="00CD268C">
        <w:rPr>
          <w:rFonts w:cstheme="minorHAnsi"/>
          <w:b/>
        </w:rPr>
        <w:t>Coffee Break</w:t>
      </w:r>
    </w:p>
    <w:p w:rsidR="00244F31" w:rsidRPr="00CD268C" w:rsidRDefault="00244F31" w:rsidP="00244F31">
      <w:pPr>
        <w:spacing w:after="0" w:line="240" w:lineRule="auto"/>
        <w:rPr>
          <w:rFonts w:cstheme="minorHAnsi"/>
        </w:rPr>
      </w:pPr>
    </w:p>
    <w:p w:rsidR="00244F31" w:rsidRPr="00CD268C" w:rsidRDefault="00244F31" w:rsidP="00244F31">
      <w:pPr>
        <w:spacing w:after="0" w:line="240" w:lineRule="auto"/>
        <w:rPr>
          <w:rFonts w:cstheme="minorHAnsi"/>
        </w:rPr>
      </w:pPr>
    </w:p>
    <w:p w:rsidR="00244F31" w:rsidRPr="00CD268C" w:rsidRDefault="00244F31" w:rsidP="00244F31">
      <w:pPr>
        <w:spacing w:after="0" w:line="240" w:lineRule="auto"/>
        <w:rPr>
          <w:rFonts w:cstheme="minorHAnsi"/>
          <w:u w:val="single"/>
        </w:rPr>
      </w:pPr>
      <w:r w:rsidRPr="00CD268C">
        <w:rPr>
          <w:rFonts w:cstheme="minorHAnsi"/>
          <w:b/>
          <w:u w:val="single"/>
        </w:rPr>
        <w:t>12.00-13.30</w:t>
      </w:r>
      <w:r w:rsidRPr="00CD268C">
        <w:rPr>
          <w:rFonts w:cstheme="minorHAnsi"/>
          <w:u w:val="single"/>
        </w:rPr>
        <w:t xml:space="preserve"> </w:t>
      </w:r>
    </w:p>
    <w:p w:rsidR="00244F31" w:rsidRPr="00CD268C" w:rsidRDefault="00244F31" w:rsidP="00244F31">
      <w:pPr>
        <w:spacing w:after="0" w:line="240" w:lineRule="auto"/>
        <w:rPr>
          <w:rFonts w:cstheme="minorHAnsi"/>
          <w:b/>
          <w:lang w:val="en-US"/>
        </w:rPr>
      </w:pPr>
      <w:r w:rsidRPr="00CD268C">
        <w:rPr>
          <w:rFonts w:cstheme="minorHAnsi"/>
          <w:b/>
          <w:lang w:val="en-US"/>
        </w:rPr>
        <w:t>Implementing the educational, social and scientifical projects in the realm of pro-reading policies</w:t>
      </w:r>
    </w:p>
    <w:p w:rsidR="00244F31" w:rsidRPr="00CD268C" w:rsidRDefault="00244F31" w:rsidP="00244F31">
      <w:pPr>
        <w:spacing w:after="0" w:line="240" w:lineRule="auto"/>
        <w:rPr>
          <w:rFonts w:cstheme="minorHAnsi"/>
          <w:i/>
        </w:rPr>
      </w:pPr>
    </w:p>
    <w:p w:rsidR="00244F31" w:rsidRPr="00CD268C" w:rsidRDefault="00244F31" w:rsidP="00244F31">
      <w:pPr>
        <w:spacing w:after="0" w:line="240" w:lineRule="auto"/>
        <w:rPr>
          <w:rFonts w:cstheme="minorHAnsi"/>
          <w:i/>
        </w:rPr>
      </w:pPr>
      <w:r w:rsidRPr="00CD268C">
        <w:rPr>
          <w:rFonts w:cstheme="minorHAnsi"/>
          <w:i/>
        </w:rPr>
        <w:lastRenderedPageBreak/>
        <w:t>The panel will be addressing issues combining readership activities with educational and social projects etc. The panelists will explain what projects of this sort are handled by the institutions they represent. They will try to outline what fields are best and most often joined with readership issues (cultural and digital exclusion, cultural and social integration etc.). Together they will explore what problems and challenges the future might bring.</w:t>
      </w:r>
    </w:p>
    <w:p w:rsidR="00244F31" w:rsidRPr="00CD268C" w:rsidRDefault="00244F31" w:rsidP="00244F31">
      <w:pPr>
        <w:spacing w:after="0" w:line="240" w:lineRule="auto"/>
        <w:rPr>
          <w:rFonts w:cstheme="minorHAnsi"/>
        </w:rPr>
      </w:pPr>
    </w:p>
    <w:p w:rsidR="00244F31" w:rsidRPr="00CD268C" w:rsidRDefault="00244F31" w:rsidP="00244F31">
      <w:pPr>
        <w:spacing w:after="0" w:line="240" w:lineRule="auto"/>
        <w:rPr>
          <w:rFonts w:cstheme="minorHAnsi"/>
          <w:lang w:val="en-US"/>
        </w:rPr>
      </w:pPr>
    </w:p>
    <w:p w:rsidR="00244F31" w:rsidRPr="00CD268C" w:rsidRDefault="00244F31" w:rsidP="00244F31">
      <w:pPr>
        <w:spacing w:after="0" w:line="240" w:lineRule="auto"/>
        <w:rPr>
          <w:rFonts w:cstheme="minorHAnsi"/>
        </w:rPr>
      </w:pPr>
      <w:r w:rsidRPr="00CD268C">
        <w:rPr>
          <w:rFonts w:cstheme="minorHAnsi"/>
          <w:b/>
          <w:u w:val="single"/>
        </w:rPr>
        <w:t>13.30</w:t>
      </w:r>
      <w:r w:rsidRPr="00CD268C">
        <w:rPr>
          <w:rFonts w:cstheme="minorHAnsi"/>
        </w:rPr>
        <w:t xml:space="preserve"> </w:t>
      </w:r>
    </w:p>
    <w:p w:rsidR="00244F31" w:rsidRPr="00CD268C" w:rsidRDefault="00244F31" w:rsidP="00244F31">
      <w:pPr>
        <w:spacing w:after="0" w:line="240" w:lineRule="auto"/>
        <w:rPr>
          <w:rFonts w:cstheme="minorHAnsi"/>
          <w:b/>
        </w:rPr>
      </w:pPr>
      <w:r w:rsidRPr="00CD268C">
        <w:rPr>
          <w:rFonts w:cstheme="minorHAnsi"/>
          <w:b/>
        </w:rPr>
        <w:t xml:space="preserve">Lunch </w:t>
      </w:r>
    </w:p>
    <w:p w:rsidR="00244F31" w:rsidRPr="00CD268C" w:rsidRDefault="00244F31" w:rsidP="00244F31">
      <w:pPr>
        <w:spacing w:after="0" w:line="240" w:lineRule="auto"/>
        <w:rPr>
          <w:rFonts w:cstheme="minorHAnsi"/>
        </w:rPr>
      </w:pPr>
    </w:p>
    <w:p w:rsidR="00244F31" w:rsidRPr="00CD268C" w:rsidRDefault="00244F31" w:rsidP="00244F31">
      <w:pPr>
        <w:spacing w:after="0" w:line="240" w:lineRule="auto"/>
        <w:rPr>
          <w:rFonts w:cstheme="minorHAnsi"/>
        </w:rPr>
      </w:pPr>
    </w:p>
    <w:p w:rsidR="00244F31" w:rsidRPr="00CD268C" w:rsidRDefault="00244F31" w:rsidP="00244F31">
      <w:pPr>
        <w:spacing w:after="0" w:line="240" w:lineRule="auto"/>
        <w:rPr>
          <w:rFonts w:cstheme="minorHAnsi"/>
          <w:u w:val="single"/>
        </w:rPr>
      </w:pPr>
      <w:r w:rsidRPr="00CD268C">
        <w:rPr>
          <w:rFonts w:cstheme="minorHAnsi"/>
          <w:b/>
          <w:u w:val="single"/>
        </w:rPr>
        <w:t>14.30-16.00</w:t>
      </w:r>
      <w:r w:rsidRPr="00CD268C">
        <w:rPr>
          <w:rFonts w:cstheme="minorHAnsi"/>
          <w:u w:val="single"/>
        </w:rPr>
        <w:t xml:space="preserve"> </w:t>
      </w:r>
    </w:p>
    <w:p w:rsidR="00244F31" w:rsidRPr="00CD268C" w:rsidRDefault="00244F31" w:rsidP="00244F31">
      <w:pPr>
        <w:spacing w:after="0" w:line="240" w:lineRule="auto"/>
        <w:rPr>
          <w:rFonts w:eastAsia="Times New Roman" w:cstheme="minorHAnsi"/>
          <w:b/>
          <w:lang w:val="en-US" w:eastAsia="pl-PL"/>
        </w:rPr>
      </w:pPr>
      <w:r w:rsidRPr="00CD268C">
        <w:rPr>
          <w:rFonts w:eastAsia="Times New Roman" w:cstheme="minorHAnsi"/>
          <w:b/>
          <w:lang w:val="en-US" w:eastAsia="pl-PL"/>
        </w:rPr>
        <w:t>New technologies in book reading promotion</w:t>
      </w:r>
    </w:p>
    <w:p w:rsidR="00244F31" w:rsidRPr="00CD268C" w:rsidRDefault="00244F31" w:rsidP="00244F31">
      <w:pPr>
        <w:pStyle w:val="Akapitzlist"/>
        <w:spacing w:before="0" w:beforeAutospacing="0" w:after="0" w:afterAutospacing="0"/>
        <w:rPr>
          <w:rFonts w:asciiTheme="minorHAnsi" w:hAnsiTheme="minorHAnsi" w:cstheme="minorHAnsi"/>
          <w:i/>
          <w:sz w:val="22"/>
          <w:szCs w:val="22"/>
        </w:rPr>
      </w:pPr>
    </w:p>
    <w:p w:rsidR="00244F31" w:rsidRPr="00244F31" w:rsidRDefault="00244F31" w:rsidP="00244F31">
      <w:pPr>
        <w:spacing w:after="0" w:line="240" w:lineRule="auto"/>
        <w:rPr>
          <w:rFonts w:cstheme="minorHAnsi"/>
        </w:rPr>
      </w:pPr>
      <w:r w:rsidRPr="00CD268C">
        <w:rPr>
          <w:rFonts w:cstheme="minorHAnsi"/>
          <w:i/>
        </w:rPr>
        <w:t>Contemporary society is changing along with new technologies. The panelists will consider the following issues: how digitisation affects readership, how forms of promoting readership are evolving with digital culture, how the book market will change, and if digital forms will replace traditional ways of interacting with text, and above all, how to prepare for the digital revolution in readership.</w:t>
      </w:r>
    </w:p>
    <w:p w:rsidR="00244F31" w:rsidRDefault="00244F31" w:rsidP="00244F31">
      <w:pPr>
        <w:spacing w:after="0" w:line="240" w:lineRule="auto"/>
        <w:rPr>
          <w:rFonts w:cstheme="minorHAnsi"/>
          <w:lang w:val="en-US"/>
        </w:rPr>
      </w:pPr>
    </w:p>
    <w:p w:rsidR="00244F31" w:rsidRPr="00CD268C" w:rsidRDefault="00244F31" w:rsidP="00244F31">
      <w:pPr>
        <w:spacing w:after="0" w:line="240" w:lineRule="auto"/>
        <w:rPr>
          <w:rFonts w:cstheme="minorHAnsi"/>
          <w:lang w:val="en-US"/>
        </w:rPr>
      </w:pPr>
    </w:p>
    <w:p w:rsidR="00244F31" w:rsidRPr="00CD268C" w:rsidRDefault="00244F31" w:rsidP="00244F31">
      <w:pPr>
        <w:spacing w:after="0" w:line="240" w:lineRule="auto"/>
        <w:rPr>
          <w:rFonts w:cstheme="minorHAnsi"/>
        </w:rPr>
      </w:pPr>
      <w:r w:rsidRPr="00CD268C">
        <w:rPr>
          <w:rFonts w:cstheme="minorHAnsi"/>
          <w:b/>
          <w:u w:val="single"/>
        </w:rPr>
        <w:t>16.00</w:t>
      </w:r>
      <w:r w:rsidRPr="00CD268C">
        <w:rPr>
          <w:rFonts w:cstheme="minorHAnsi"/>
        </w:rPr>
        <w:t xml:space="preserve"> </w:t>
      </w:r>
    </w:p>
    <w:p w:rsidR="00244F31" w:rsidRPr="00CD268C" w:rsidRDefault="00244F31" w:rsidP="00244F31">
      <w:pPr>
        <w:spacing w:after="0" w:line="240" w:lineRule="auto"/>
        <w:rPr>
          <w:rFonts w:cstheme="minorHAnsi"/>
          <w:b/>
        </w:rPr>
      </w:pPr>
      <w:r w:rsidRPr="00CD268C">
        <w:rPr>
          <w:rFonts w:cstheme="minorHAnsi"/>
          <w:b/>
        </w:rPr>
        <w:t>Coffee Break</w:t>
      </w:r>
    </w:p>
    <w:p w:rsidR="00244F31" w:rsidRPr="00CD268C" w:rsidRDefault="00244F31" w:rsidP="00244F31">
      <w:pPr>
        <w:spacing w:after="0" w:line="240" w:lineRule="auto"/>
        <w:rPr>
          <w:rFonts w:cstheme="minorHAnsi"/>
        </w:rPr>
      </w:pPr>
    </w:p>
    <w:p w:rsidR="00244F31" w:rsidRPr="00CD268C" w:rsidRDefault="00244F31" w:rsidP="00244F31">
      <w:pPr>
        <w:spacing w:after="0" w:line="240" w:lineRule="auto"/>
        <w:rPr>
          <w:rFonts w:cstheme="minorHAnsi"/>
        </w:rPr>
      </w:pPr>
    </w:p>
    <w:p w:rsidR="00244F31" w:rsidRPr="00CD268C" w:rsidRDefault="00244F31" w:rsidP="00244F31">
      <w:pPr>
        <w:spacing w:after="0" w:line="240" w:lineRule="auto"/>
        <w:rPr>
          <w:rFonts w:cstheme="minorHAnsi"/>
          <w:b/>
          <w:strike/>
          <w:u w:val="single"/>
        </w:rPr>
      </w:pPr>
      <w:r w:rsidRPr="00CD268C">
        <w:rPr>
          <w:rFonts w:cstheme="minorHAnsi"/>
          <w:b/>
          <w:u w:val="single"/>
        </w:rPr>
        <w:t>16.30-18.00</w:t>
      </w:r>
    </w:p>
    <w:p w:rsidR="00244F31" w:rsidRPr="00CD268C" w:rsidRDefault="00244F31" w:rsidP="00244F31">
      <w:pPr>
        <w:spacing w:after="0" w:line="240" w:lineRule="auto"/>
        <w:rPr>
          <w:rFonts w:cstheme="minorHAnsi"/>
          <w:b/>
          <w:lang w:val="en-US"/>
        </w:rPr>
      </w:pPr>
      <w:r w:rsidRPr="00CD268C">
        <w:rPr>
          <w:rFonts w:cstheme="minorHAnsi"/>
          <w:b/>
          <w:lang w:val="en-US"/>
        </w:rPr>
        <w:t>Book market and cultural policies - cooperation and challenges</w:t>
      </w:r>
    </w:p>
    <w:p w:rsidR="00244F31" w:rsidRPr="00CD268C" w:rsidRDefault="00244F31" w:rsidP="00244F31">
      <w:pPr>
        <w:pStyle w:val="Akapitzlist"/>
        <w:spacing w:before="0" w:beforeAutospacing="0" w:after="0" w:afterAutospacing="0"/>
        <w:rPr>
          <w:rFonts w:asciiTheme="minorHAnsi" w:hAnsiTheme="minorHAnsi" w:cstheme="minorHAnsi"/>
          <w:i/>
          <w:sz w:val="22"/>
          <w:szCs w:val="22"/>
        </w:rPr>
      </w:pPr>
    </w:p>
    <w:p w:rsidR="00244F31" w:rsidRPr="00CD268C" w:rsidRDefault="00244F31" w:rsidP="00244F31">
      <w:pPr>
        <w:spacing w:after="0" w:line="240" w:lineRule="auto"/>
        <w:rPr>
          <w:rFonts w:cstheme="minorHAnsi"/>
          <w:i/>
        </w:rPr>
      </w:pPr>
      <w:r w:rsidRPr="00CD268C">
        <w:rPr>
          <w:rFonts w:cstheme="minorHAnsi"/>
          <w:i/>
        </w:rPr>
        <w:t>This discussion will center around issues pertaining to fields and methods by which the state can assist publishers (publishing, promotion, protection, and so on). The panelists will speak of the aims and contexts of this support (e.g. economic, political, national, religious), they will explain how legal changes are affecting publishers and dealers (such as the regulation on a single price for books, as well as the protection of national heritage and the international bibliophile market – the circulation of precious books), they will look at the book as a tool for building a national identity.</w:t>
      </w:r>
    </w:p>
    <w:p w:rsidR="00244F31" w:rsidRPr="00CD268C" w:rsidRDefault="00244F31" w:rsidP="00244F31">
      <w:pPr>
        <w:spacing w:after="0" w:line="240" w:lineRule="auto"/>
        <w:rPr>
          <w:rFonts w:cstheme="minorHAnsi"/>
          <w:lang w:val="en-US"/>
        </w:rPr>
      </w:pPr>
    </w:p>
    <w:p w:rsidR="00244F31" w:rsidRPr="00CD268C" w:rsidRDefault="00244F31" w:rsidP="00244F31">
      <w:pPr>
        <w:spacing w:after="0" w:line="240" w:lineRule="auto"/>
      </w:pPr>
    </w:p>
    <w:p w:rsidR="00A95F3A" w:rsidRDefault="00A95F3A" w:rsidP="00A95F3A">
      <w:r>
        <w:t>__________________________________________</w:t>
      </w:r>
    </w:p>
    <w:p w:rsidR="00F274B2" w:rsidRPr="00E22F65" w:rsidRDefault="00A95F3A" w:rsidP="00244F31">
      <w:pPr>
        <w:spacing w:after="0" w:line="240" w:lineRule="auto"/>
      </w:pPr>
      <w:r w:rsidRPr="00E22F65">
        <w:rPr>
          <w:i/>
          <w:iCs/>
        </w:rPr>
        <w:t>The Visegrad Conference 2017</w:t>
      </w:r>
      <w:r w:rsidRPr="00E22F65">
        <w:t xml:space="preserve"> will be held </w:t>
      </w:r>
      <w:r w:rsidRPr="00E22F65">
        <w:rPr>
          <w:bCs/>
        </w:rPr>
        <w:t xml:space="preserve">in </w:t>
      </w:r>
      <w:r w:rsidRPr="00E22F65">
        <w:rPr>
          <w:b/>
          <w:bCs/>
        </w:rPr>
        <w:t>The National Audiovisual Institute</w:t>
      </w:r>
      <w:r w:rsidRPr="00E22F65">
        <w:t xml:space="preserve"> </w:t>
      </w:r>
      <w:r w:rsidRPr="00E22F65">
        <w:rPr>
          <w:bCs/>
        </w:rPr>
        <w:t xml:space="preserve">in Warsaw </w:t>
      </w:r>
      <w:r w:rsidRPr="00E22F65">
        <w:t>(Wałbrzyska 3/5 Street).</w:t>
      </w:r>
      <w:bookmarkStart w:id="0" w:name="_GoBack"/>
      <w:bookmarkEnd w:id="0"/>
    </w:p>
    <w:sectPr w:rsidR="00F274B2" w:rsidRPr="00E22F65" w:rsidSect="0086077E">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384" w:rsidRDefault="00CC0384">
      <w:pPr>
        <w:spacing w:after="0" w:line="240" w:lineRule="auto"/>
      </w:pPr>
      <w:r>
        <w:separator/>
      </w:r>
    </w:p>
  </w:endnote>
  <w:endnote w:type="continuationSeparator" w:id="0">
    <w:p w:rsidR="00CC0384" w:rsidRDefault="00CC0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Mono">
    <w:altName w:val="Courier New"/>
    <w:panose1 w:val="00000000000000000000"/>
    <w:charset w:val="00"/>
    <w:family w:val="modern"/>
    <w:notTrueType/>
    <w:pitch w:val="fixed"/>
    <w:sig w:usb0="00000003" w:usb1="00000000" w:usb2="00000000" w:usb3="00000000" w:csb0="00000001" w:csb1="00000000"/>
  </w:font>
  <w:font w:name="Liberation Serif">
    <w:altName w:val="Times New Roman"/>
    <w:panose1 w:val="00000000000000000000"/>
    <w:charset w:val="00"/>
    <w:family w:val="roman"/>
    <w:notTrueType/>
    <w:pitch w:val="variable"/>
    <w:sig w:usb0="00000003" w:usb1="08070000" w:usb2="00000010" w:usb3="00000000" w:csb0="0002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900688"/>
      <w:docPartObj>
        <w:docPartGallery w:val="Page Numbers (Bottom of Page)"/>
        <w:docPartUnique/>
      </w:docPartObj>
    </w:sdtPr>
    <w:sdtEndPr/>
    <w:sdtContent>
      <w:p w:rsidR="00AA5A31" w:rsidRDefault="004A522C">
        <w:pPr>
          <w:pStyle w:val="Stopka"/>
          <w:jc w:val="right"/>
        </w:pPr>
        <w:r>
          <w:fldChar w:fldCharType="begin"/>
        </w:r>
        <w:r>
          <w:instrText>PAGE   \* MERGEFORMAT</w:instrText>
        </w:r>
        <w:r>
          <w:fldChar w:fldCharType="separate"/>
        </w:r>
        <w:r w:rsidR="00E22F65">
          <w:rPr>
            <w:noProof/>
          </w:rPr>
          <w:t>3</w:t>
        </w:r>
        <w:r>
          <w:fldChar w:fldCharType="end"/>
        </w:r>
      </w:p>
    </w:sdtContent>
  </w:sdt>
  <w:p w:rsidR="00AA5A31" w:rsidRDefault="00CC03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384" w:rsidRDefault="00CC0384">
      <w:pPr>
        <w:spacing w:after="0" w:line="240" w:lineRule="auto"/>
      </w:pPr>
      <w:r>
        <w:separator/>
      </w:r>
    </w:p>
  </w:footnote>
  <w:footnote w:type="continuationSeparator" w:id="0">
    <w:p w:rsidR="00CC0384" w:rsidRDefault="00CC03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31"/>
    <w:rsid w:val="00244F31"/>
    <w:rsid w:val="00473609"/>
    <w:rsid w:val="004A522C"/>
    <w:rsid w:val="00997D87"/>
    <w:rsid w:val="00A23770"/>
    <w:rsid w:val="00A95F3A"/>
    <w:rsid w:val="00CC0384"/>
    <w:rsid w:val="00E22F65"/>
    <w:rsid w:val="00F274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7BF6"/>
  <w15:chartTrackingRefBased/>
  <w15:docId w15:val="{E740AAC8-BE72-4B63-8984-2EFABC74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244F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4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44F31"/>
    <w:rPr>
      <w:b/>
      <w:bCs/>
    </w:rPr>
  </w:style>
  <w:style w:type="character" w:styleId="Uwydatnienie">
    <w:name w:val="Emphasis"/>
    <w:basedOn w:val="Domylnaczcionkaakapitu"/>
    <w:uiPriority w:val="20"/>
    <w:qFormat/>
    <w:rsid w:val="00244F31"/>
    <w:rPr>
      <w:i/>
      <w:iCs/>
    </w:rPr>
  </w:style>
  <w:style w:type="paragraph" w:styleId="HTML-wstpniesformatowany">
    <w:name w:val="HTML Preformatted"/>
    <w:basedOn w:val="Normalny"/>
    <w:link w:val="HTML-wstpniesformatowanyZnak"/>
    <w:uiPriority w:val="99"/>
    <w:semiHidden/>
    <w:unhideWhenUsed/>
    <w:rsid w:val="00244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44F31"/>
    <w:rPr>
      <w:rFonts w:ascii="Courier New" w:eastAsia="Times New Roman" w:hAnsi="Courier New" w:cs="Courier New"/>
      <w:sz w:val="20"/>
      <w:szCs w:val="20"/>
      <w:lang w:eastAsia="pl-PL"/>
    </w:rPr>
  </w:style>
  <w:style w:type="paragraph" w:customStyle="1" w:styleId="PreformattedText">
    <w:name w:val="Preformatted Text"/>
    <w:basedOn w:val="Normalny"/>
    <w:uiPriority w:val="99"/>
    <w:rsid w:val="00244F31"/>
    <w:pPr>
      <w:widowControl w:val="0"/>
      <w:autoSpaceDE w:val="0"/>
      <w:autoSpaceDN w:val="0"/>
      <w:adjustRightInd w:val="0"/>
      <w:spacing w:after="0" w:line="240" w:lineRule="auto"/>
    </w:pPr>
    <w:rPr>
      <w:rFonts w:ascii="Liberation Mono" w:eastAsia="Times New Roman" w:hAnsi="Liberation Serif" w:cs="Liberation Mono"/>
      <w:sz w:val="20"/>
      <w:szCs w:val="20"/>
      <w:lang w:eastAsia="pl-PL"/>
    </w:rPr>
  </w:style>
  <w:style w:type="paragraph" w:styleId="Stopka">
    <w:name w:val="footer"/>
    <w:basedOn w:val="Normalny"/>
    <w:link w:val="StopkaZnak"/>
    <w:uiPriority w:val="99"/>
    <w:unhideWhenUsed/>
    <w:rsid w:val="00244F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F31"/>
  </w:style>
  <w:style w:type="character" w:styleId="Hipercze">
    <w:name w:val="Hyperlink"/>
    <w:basedOn w:val="Domylnaczcionkaakapitu"/>
    <w:uiPriority w:val="99"/>
    <w:semiHidden/>
    <w:unhideWhenUsed/>
    <w:rsid w:val="00A95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1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694</Words>
  <Characters>4168</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IK_zel2</dc:creator>
  <cp:keywords/>
  <dc:description/>
  <cp:lastModifiedBy>IK_zel2</cp:lastModifiedBy>
  <cp:revision>4</cp:revision>
  <dcterms:created xsi:type="dcterms:W3CDTF">2017-04-19T09:18:00Z</dcterms:created>
  <dcterms:modified xsi:type="dcterms:W3CDTF">2017-04-19T09:53:00Z</dcterms:modified>
</cp:coreProperties>
</file>